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13A6F" w:rsidRDefault="00000000" w:rsidP="00CA7B4A">
      <w:pPr>
        <w:widowControl w:val="0"/>
        <w:tabs>
          <w:tab w:val="left" w:pos="9356"/>
        </w:tabs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TÍTULO DO RESUMO EXPANDIDO EM PORTUGUÊS</w:t>
      </w:r>
    </w:p>
    <w:p w14:paraId="00000002" w14:textId="77777777" w:rsidR="00113A6F" w:rsidRDefault="00113A6F" w:rsidP="00CA7B4A">
      <w:pPr>
        <w:widowControl w:val="0"/>
        <w:tabs>
          <w:tab w:val="left" w:pos="9356"/>
        </w:tabs>
        <w:spacing w:line="360" w:lineRule="auto"/>
      </w:pPr>
    </w:p>
    <w:p w14:paraId="00000003" w14:textId="77777777" w:rsidR="00113A6F" w:rsidRDefault="00000000" w:rsidP="00CA7B4A">
      <w:pPr>
        <w:widowControl w:val="0"/>
        <w:tabs>
          <w:tab w:val="left" w:pos="9356"/>
        </w:tabs>
        <w:spacing w:line="360" w:lineRule="auto"/>
        <w:jc w:val="center"/>
      </w:pPr>
      <w:r>
        <w:rPr>
          <w:i/>
          <w:iCs/>
        </w:rPr>
        <w:t>GT - ESCRITO POR EXTENSO</w:t>
      </w:r>
    </w:p>
    <w:p w14:paraId="00000004" w14:textId="77777777" w:rsidR="00113A6F" w:rsidRDefault="00113A6F" w:rsidP="00CA7B4A">
      <w:pPr>
        <w:widowControl w:val="0"/>
        <w:tabs>
          <w:tab w:val="left" w:pos="9356"/>
        </w:tabs>
        <w:spacing w:line="360" w:lineRule="auto"/>
        <w:ind w:right="284"/>
        <w:jc w:val="both"/>
      </w:pPr>
    </w:p>
    <w:p w14:paraId="00000005" w14:textId="77777777" w:rsidR="00113A6F" w:rsidRDefault="00000000" w:rsidP="00CA7B4A">
      <w:pPr>
        <w:widowControl w:val="0"/>
        <w:tabs>
          <w:tab w:val="left" w:pos="9356"/>
        </w:tabs>
        <w:spacing w:line="360" w:lineRule="auto"/>
        <w:jc w:val="right"/>
      </w:pPr>
      <w:r>
        <w:t>Inserir nome do primeiro autor</w:t>
      </w:r>
      <w:r>
        <w:rPr>
          <w:vertAlign w:val="superscript"/>
        </w:rPr>
        <w:footnoteReference w:id="1"/>
      </w:r>
      <w:r>
        <w:t>*</w:t>
      </w:r>
    </w:p>
    <w:p w14:paraId="00000006" w14:textId="77777777" w:rsidR="00113A6F" w:rsidRDefault="00000000" w:rsidP="00CA7B4A">
      <w:pPr>
        <w:widowControl w:val="0"/>
        <w:tabs>
          <w:tab w:val="left" w:pos="9356"/>
        </w:tabs>
        <w:spacing w:line="360" w:lineRule="auto"/>
        <w:jc w:val="right"/>
      </w:pPr>
      <w:r>
        <w:t>Inserir nome do segundo autor (caso houver)</w:t>
      </w:r>
      <w:r>
        <w:rPr>
          <w:vertAlign w:val="superscript"/>
        </w:rPr>
        <w:footnoteReference w:id="2"/>
      </w:r>
      <w:r>
        <w:t>**</w:t>
      </w:r>
    </w:p>
    <w:p w14:paraId="00000007" w14:textId="77777777" w:rsidR="00113A6F" w:rsidRDefault="00113A6F" w:rsidP="00CA7B4A">
      <w:pPr>
        <w:widowControl w:val="0"/>
        <w:tabs>
          <w:tab w:val="left" w:pos="9356"/>
        </w:tabs>
        <w:spacing w:line="360" w:lineRule="auto"/>
        <w:ind w:right="284" w:firstLine="4253"/>
        <w:jc w:val="right"/>
      </w:pPr>
    </w:p>
    <w:p w14:paraId="00000008" w14:textId="77777777" w:rsidR="00113A6F" w:rsidRDefault="00000000" w:rsidP="00CA7B4A">
      <w:pPr>
        <w:widowControl w:val="0"/>
        <w:spacing w:line="360" w:lineRule="auto"/>
        <w:jc w:val="both"/>
      </w:pPr>
      <w:r>
        <w:rPr>
          <w:b/>
          <w:bCs/>
        </w:rPr>
        <w:t xml:space="preserve">Resumo: </w:t>
      </w:r>
      <w:r>
        <w:t xml:space="preserve">Substituir esse texto pelo texto do resumo do trabalho. O resumo deve conter de 150 a 250 palavras. O resumo deve deixar claro qual o objeto/problema de estudo, objetivos, justificativa, metodologia e resultados. </w:t>
      </w:r>
    </w:p>
    <w:p w14:paraId="00000009" w14:textId="77777777" w:rsidR="00113A6F" w:rsidRDefault="00113A6F" w:rsidP="00CA7B4A">
      <w:pPr>
        <w:widowControl w:val="0"/>
        <w:spacing w:line="360" w:lineRule="auto"/>
        <w:jc w:val="both"/>
      </w:pPr>
    </w:p>
    <w:p w14:paraId="0000000A" w14:textId="77777777" w:rsidR="00113A6F" w:rsidRDefault="00000000" w:rsidP="00CA7B4A">
      <w:pPr>
        <w:widowControl w:val="0"/>
        <w:tabs>
          <w:tab w:val="left" w:pos="9356"/>
        </w:tabs>
        <w:spacing w:line="360" w:lineRule="auto"/>
        <w:ind w:right="284"/>
        <w:jc w:val="both"/>
      </w:pPr>
      <w:r>
        <w:rPr>
          <w:b/>
          <w:bCs/>
        </w:rPr>
        <w:t>Palavras-chave</w:t>
      </w:r>
      <w:r>
        <w:t>: palavra-chave 1; palavra-chave 2; palavra-chave 3.</w:t>
      </w:r>
    </w:p>
    <w:p w14:paraId="0000000B" w14:textId="77777777" w:rsidR="00113A6F" w:rsidRDefault="00113A6F" w:rsidP="00CA7B4A">
      <w:pPr>
        <w:widowControl w:val="0"/>
        <w:spacing w:line="360" w:lineRule="auto"/>
      </w:pPr>
    </w:p>
    <w:p w14:paraId="0000000C" w14:textId="77777777" w:rsidR="00113A6F" w:rsidRDefault="00000000" w:rsidP="00CA7B4A">
      <w:pPr>
        <w:widowControl w:val="0"/>
        <w:tabs>
          <w:tab w:val="left" w:pos="9356"/>
        </w:tabs>
        <w:spacing w:line="360" w:lineRule="auto"/>
        <w:ind w:right="284"/>
        <w:jc w:val="both"/>
      </w:pPr>
      <w:r>
        <w:rPr>
          <w:b/>
          <w:bCs/>
        </w:rPr>
        <w:t>INTRODUÇÃO</w:t>
      </w:r>
    </w:p>
    <w:p w14:paraId="0000000D" w14:textId="77777777" w:rsidR="00113A6F" w:rsidRDefault="00113A6F" w:rsidP="00CA7B4A">
      <w:pPr>
        <w:widowControl w:val="0"/>
        <w:tabs>
          <w:tab w:val="left" w:pos="9356"/>
        </w:tabs>
        <w:spacing w:line="360" w:lineRule="auto"/>
        <w:ind w:right="284" w:firstLine="1134"/>
        <w:jc w:val="both"/>
      </w:pPr>
    </w:p>
    <w:p w14:paraId="0000000E" w14:textId="77777777" w:rsidR="00113A6F" w:rsidRDefault="00000000" w:rsidP="00CA7B4A">
      <w:pPr>
        <w:widowControl w:val="0"/>
        <w:tabs>
          <w:tab w:val="left" w:pos="9072"/>
        </w:tabs>
        <w:spacing w:line="360" w:lineRule="auto"/>
        <w:ind w:firstLine="851"/>
        <w:jc w:val="both"/>
      </w:pPr>
      <w:r>
        <w:t>Inserir aqui a introdução, respeitando a formatação - não usar citações na introdução.</w:t>
      </w:r>
    </w:p>
    <w:p w14:paraId="0000000F" w14:textId="77777777" w:rsidR="00113A6F" w:rsidRDefault="00113A6F" w:rsidP="00CA7B4A">
      <w:pPr>
        <w:widowControl w:val="0"/>
        <w:tabs>
          <w:tab w:val="left" w:pos="9072"/>
        </w:tabs>
        <w:spacing w:line="360" w:lineRule="auto"/>
        <w:ind w:firstLine="851"/>
        <w:jc w:val="both"/>
      </w:pPr>
    </w:p>
    <w:p w14:paraId="00000010" w14:textId="77777777" w:rsidR="00113A6F" w:rsidRDefault="00000000" w:rsidP="00CA7B4A">
      <w:pPr>
        <w:widowControl w:val="0"/>
        <w:tabs>
          <w:tab w:val="left" w:pos="9072"/>
        </w:tabs>
        <w:spacing w:line="360" w:lineRule="auto"/>
        <w:jc w:val="both"/>
      </w:pPr>
      <w:r>
        <w:rPr>
          <w:b/>
          <w:bCs/>
        </w:rPr>
        <w:t>INSERIR AQUI O TÍTULO DO TRABALHO</w:t>
      </w:r>
    </w:p>
    <w:p w14:paraId="00000011" w14:textId="77777777" w:rsidR="00113A6F" w:rsidRDefault="00113A6F" w:rsidP="00CA7B4A">
      <w:pPr>
        <w:widowControl w:val="0"/>
        <w:tabs>
          <w:tab w:val="left" w:pos="9072"/>
        </w:tabs>
        <w:spacing w:line="360" w:lineRule="auto"/>
        <w:ind w:firstLine="709"/>
        <w:jc w:val="both"/>
      </w:pPr>
    </w:p>
    <w:p w14:paraId="00000012" w14:textId="77777777" w:rsidR="00113A6F" w:rsidRDefault="00000000" w:rsidP="00CA7B4A">
      <w:pPr>
        <w:widowControl w:val="0"/>
        <w:tabs>
          <w:tab w:val="left" w:pos="9072"/>
        </w:tabs>
        <w:spacing w:line="360" w:lineRule="auto"/>
        <w:ind w:firstLine="851"/>
        <w:jc w:val="both"/>
      </w:pPr>
      <w:r>
        <w:t xml:space="preserve">Todo o desenvolvimento do trabalho deve estar nesse único título e todo o trabalho deve respeitar o número </w:t>
      </w:r>
      <w:r>
        <w:rPr>
          <w:b/>
          <w:bCs/>
        </w:rPr>
        <w:t>mínimo de 3 páginas e máximo de 5</w:t>
      </w:r>
      <w:r>
        <w:t>.</w:t>
      </w:r>
    </w:p>
    <w:p w14:paraId="00000013" w14:textId="77777777" w:rsidR="00113A6F" w:rsidRDefault="00000000" w:rsidP="00CA7B4A">
      <w:pPr>
        <w:widowControl w:val="0"/>
        <w:tabs>
          <w:tab w:val="left" w:pos="9072"/>
        </w:tabs>
        <w:spacing w:line="360" w:lineRule="auto"/>
        <w:ind w:firstLine="851"/>
        <w:jc w:val="both"/>
      </w:pPr>
      <w:r>
        <w:t xml:space="preserve">As citações e referências devem respeitar o padrão ABNT, sendo admissível apenas o sistema </w:t>
      </w:r>
      <w:r>
        <w:rPr>
          <w:b/>
          <w:bCs/>
        </w:rPr>
        <w:t>autor/data</w:t>
      </w:r>
      <w:r>
        <w:t xml:space="preserve">. Para os artigos será permitido o uso de notas de rodapé explicativas.  </w:t>
      </w:r>
    </w:p>
    <w:p w14:paraId="00000014" w14:textId="77777777" w:rsidR="00113A6F" w:rsidRDefault="00000000" w:rsidP="00CA7B4A">
      <w:pPr>
        <w:widowControl w:val="0"/>
        <w:tabs>
          <w:tab w:val="left" w:pos="9072"/>
        </w:tabs>
        <w:spacing w:line="360" w:lineRule="auto"/>
        <w:ind w:firstLine="851"/>
        <w:jc w:val="both"/>
      </w:pPr>
      <w:r>
        <w:t>Citações diretas com até três linhas devem ser inseridas no próprio parágrafo, entre aspas. Citações diretas com tamanho superior a 3 linhas devem ser feitas em parágrafo próprio com recuo à esquerda de 4 e fonte Times New Roman 10, como o exemplo trazido nos dois parágrafos a seguir:</w:t>
      </w:r>
    </w:p>
    <w:p w14:paraId="00000015" w14:textId="77777777" w:rsidR="00113A6F" w:rsidRDefault="00000000" w:rsidP="00CA7B4A">
      <w:pPr>
        <w:spacing w:line="360" w:lineRule="auto"/>
        <w:ind w:firstLine="851"/>
        <w:jc w:val="both"/>
      </w:pPr>
      <w:r>
        <w:t>Com efeito, jurisdição pode ser conceituada como “uma das funções do Estado, mediante a qual este se substitui aos titulares dos interesses em conflito para, imparcialmente, buscar a pacificação do conflito que os envolve, com justiça” (Cintra; Grinover; Dinamarco, 2011, p. 131).</w:t>
      </w:r>
    </w:p>
    <w:p w14:paraId="00000016" w14:textId="77777777" w:rsidR="00113A6F" w:rsidRDefault="00000000" w:rsidP="00CA7B4A">
      <w:pPr>
        <w:spacing w:line="360" w:lineRule="auto"/>
        <w:ind w:firstLine="851"/>
        <w:jc w:val="both"/>
      </w:pPr>
      <w:r>
        <w:lastRenderedPageBreak/>
        <w:t>Nesse momento, iniciou-se a distinção entre a igualdade formal e material, para garantir a igualdade, mediante a concretização de direitos sociais e a tutela dos mais fracos. Esta preocupação refletiu em inúmeras Cartas de Estado do século XX, como se vê</w:t>
      </w:r>
    </w:p>
    <w:p w14:paraId="00000017" w14:textId="77777777" w:rsidR="00113A6F" w:rsidRDefault="00113A6F" w:rsidP="00CA7B4A">
      <w:pPr>
        <w:spacing w:line="360" w:lineRule="auto"/>
        <w:ind w:firstLine="851"/>
        <w:jc w:val="both"/>
      </w:pPr>
    </w:p>
    <w:p w14:paraId="00000018" w14:textId="77777777" w:rsidR="00113A6F" w:rsidRDefault="00000000" w:rsidP="00CA7B4A">
      <w:pPr>
        <w:ind w:left="2268"/>
        <w:jc w:val="both"/>
        <w:rPr>
          <w:sz w:val="20"/>
          <w:szCs w:val="20"/>
        </w:rPr>
      </w:pPr>
      <w:r>
        <w:rPr>
          <w:sz w:val="20"/>
          <w:szCs w:val="20"/>
        </w:rPr>
        <w:t>As Constituições do século XX procuraram integrar as liberdades clássicas, inclusive as de natureza processual, com os direitos sociais, objetivando permitir a concreta participação do cidadão na sociedade, mediante, inclusive, a realização do direito de ação, que passou a ser focalizado como "direito de acesso à justiça", tornando-se objeto da preocupação dos mais modernos sistemas jurídicos do século passado (Marinoni, 2008, p. 185).</w:t>
      </w:r>
    </w:p>
    <w:p w14:paraId="00000019" w14:textId="77777777" w:rsidR="00113A6F" w:rsidRDefault="00113A6F" w:rsidP="00CA7B4A">
      <w:pPr>
        <w:spacing w:line="360" w:lineRule="auto"/>
        <w:ind w:left="2268"/>
        <w:jc w:val="both"/>
        <w:rPr>
          <w:sz w:val="20"/>
          <w:szCs w:val="20"/>
        </w:rPr>
      </w:pPr>
    </w:p>
    <w:p w14:paraId="0000001A" w14:textId="77777777" w:rsidR="00113A6F" w:rsidRDefault="00000000" w:rsidP="00CA7B4A">
      <w:pPr>
        <w:spacing w:line="360" w:lineRule="auto"/>
        <w:ind w:firstLine="850"/>
        <w:jc w:val="both"/>
      </w:pPr>
      <w:proofErr w:type="spellStart"/>
      <w:r>
        <w:t>obs</w:t>
      </w:r>
      <w:proofErr w:type="spellEnd"/>
      <w:r>
        <w:t>: nunca feche tópicos com citações ou julgados  - trazer sempre uma explicação da citação.</w:t>
      </w:r>
    </w:p>
    <w:p w14:paraId="0000001C" w14:textId="77777777" w:rsidR="00113A6F" w:rsidRDefault="00113A6F" w:rsidP="00CA7B4A">
      <w:pPr>
        <w:spacing w:line="360" w:lineRule="auto"/>
        <w:jc w:val="both"/>
      </w:pPr>
    </w:p>
    <w:p w14:paraId="0000001D" w14:textId="77777777" w:rsidR="00113A6F" w:rsidRDefault="00000000" w:rsidP="00CA7B4A">
      <w:pPr>
        <w:widowControl w:val="0"/>
        <w:tabs>
          <w:tab w:val="left" w:pos="9356"/>
        </w:tabs>
        <w:spacing w:line="360" w:lineRule="auto"/>
        <w:jc w:val="both"/>
      </w:pPr>
      <w:r>
        <w:rPr>
          <w:b/>
          <w:bCs/>
        </w:rPr>
        <w:t>CONSIDERAÇÕES FINAIS</w:t>
      </w:r>
    </w:p>
    <w:p w14:paraId="0000001E" w14:textId="77777777" w:rsidR="00113A6F" w:rsidRDefault="00113A6F" w:rsidP="00CA7B4A">
      <w:pPr>
        <w:widowControl w:val="0"/>
        <w:tabs>
          <w:tab w:val="left" w:pos="9356"/>
        </w:tabs>
        <w:spacing w:line="360" w:lineRule="auto"/>
        <w:ind w:firstLine="709"/>
        <w:jc w:val="both"/>
      </w:pPr>
    </w:p>
    <w:p w14:paraId="0000001F" w14:textId="77777777" w:rsidR="00113A6F" w:rsidRDefault="00000000" w:rsidP="00CA7B4A">
      <w:pPr>
        <w:widowControl w:val="0"/>
        <w:tabs>
          <w:tab w:val="left" w:pos="9356"/>
        </w:tabs>
        <w:spacing w:line="360" w:lineRule="auto"/>
        <w:ind w:firstLine="851"/>
        <w:jc w:val="both"/>
      </w:pPr>
      <w:r>
        <w:t xml:space="preserve">Inserir aqui as conclusões, respeitando a formatação. Não devem ser feitas citações indiretas ou diretas na conclusão. </w:t>
      </w:r>
    </w:p>
    <w:p w14:paraId="00000020" w14:textId="77777777" w:rsidR="00113A6F" w:rsidRDefault="00113A6F" w:rsidP="00CA7B4A">
      <w:pPr>
        <w:widowControl w:val="0"/>
        <w:tabs>
          <w:tab w:val="left" w:pos="9356"/>
        </w:tabs>
        <w:spacing w:line="360" w:lineRule="auto"/>
        <w:ind w:firstLine="709"/>
        <w:jc w:val="both"/>
      </w:pPr>
    </w:p>
    <w:p w14:paraId="00000021" w14:textId="77777777" w:rsidR="00113A6F" w:rsidRDefault="00000000" w:rsidP="00CA7B4A">
      <w:pPr>
        <w:widowControl w:val="0"/>
        <w:tabs>
          <w:tab w:val="left" w:pos="8505"/>
          <w:tab w:val="left" w:pos="9356"/>
        </w:tabs>
        <w:spacing w:line="360" w:lineRule="auto"/>
        <w:jc w:val="both"/>
      </w:pPr>
      <w:r>
        <w:rPr>
          <w:b/>
          <w:bCs/>
        </w:rPr>
        <w:t>REFERÊNCIAS</w:t>
      </w:r>
    </w:p>
    <w:p w14:paraId="00000022" w14:textId="77777777" w:rsidR="00113A6F" w:rsidRDefault="00113A6F" w:rsidP="00CA7B4A">
      <w:pPr>
        <w:widowControl w:val="0"/>
        <w:tabs>
          <w:tab w:val="left" w:pos="8505"/>
          <w:tab w:val="left" w:pos="9356"/>
        </w:tabs>
        <w:spacing w:line="360" w:lineRule="auto"/>
        <w:jc w:val="both"/>
      </w:pPr>
    </w:p>
    <w:p w14:paraId="00000023" w14:textId="77777777" w:rsidR="00113A6F" w:rsidRDefault="00000000" w:rsidP="00CA7B4A">
      <w:pPr>
        <w:widowControl w:val="0"/>
        <w:tabs>
          <w:tab w:val="left" w:pos="8505"/>
          <w:tab w:val="left" w:pos="9356"/>
        </w:tabs>
        <w:spacing w:line="360" w:lineRule="auto"/>
        <w:ind w:firstLine="851"/>
        <w:jc w:val="both"/>
      </w:pPr>
      <w:bookmarkStart w:id="0" w:name="_heading=h.av3kasnjaesr" w:colFirst="0" w:colLast="0"/>
      <w:bookmarkEnd w:id="0"/>
      <w:r>
        <w:t>Inserir aqui as referências dos textos/materiais efetivamente citados no desenvolvimento do artigo. As referências devem obedecer a ABNT NBR 6023. As referências são alinhadas somente à margem esquerda do texto e de forma a se identificar individualmente cada documento, em espaço simples. Abaixo seguem algumas referências a título de exemplificação:</w:t>
      </w:r>
    </w:p>
    <w:p w14:paraId="00000024" w14:textId="77777777" w:rsidR="00113A6F" w:rsidRDefault="00000000" w:rsidP="00CA7B4A">
      <w:pPr>
        <w:widowControl w:val="0"/>
        <w:tabs>
          <w:tab w:val="left" w:pos="8505"/>
          <w:tab w:val="left" w:pos="9356"/>
        </w:tabs>
        <w:spacing w:line="360" w:lineRule="auto"/>
        <w:jc w:val="both"/>
      </w:pPr>
      <w:r>
        <w:rPr>
          <w:b/>
          <w:bCs/>
        </w:rPr>
        <w:t xml:space="preserve"> </w:t>
      </w:r>
    </w:p>
    <w:p w14:paraId="00000025" w14:textId="77777777" w:rsidR="00113A6F" w:rsidRDefault="00000000" w:rsidP="00CA7B4A">
      <w:pPr>
        <w:widowControl w:val="0"/>
        <w:tabs>
          <w:tab w:val="left" w:pos="8505"/>
          <w:tab w:val="left" w:pos="9356"/>
        </w:tabs>
      </w:pPr>
      <w:r>
        <w:t xml:space="preserve">ANTUNES, Ricardo. </w:t>
      </w:r>
      <w:r>
        <w:rPr>
          <w:b/>
          <w:bCs/>
        </w:rPr>
        <w:t xml:space="preserve">Adeus ao trabalho? </w:t>
      </w:r>
      <w:r>
        <w:t>Ensaio sobre as metamorfoses e centralidade no mundo do trabalho. Campinas: Editora Cortez, 1995.</w:t>
      </w:r>
    </w:p>
    <w:p w14:paraId="00000026" w14:textId="77777777" w:rsidR="00113A6F" w:rsidRDefault="00113A6F" w:rsidP="00CA7B4A">
      <w:pPr>
        <w:widowControl w:val="0"/>
        <w:tabs>
          <w:tab w:val="left" w:pos="8505"/>
          <w:tab w:val="left" w:pos="9356"/>
        </w:tabs>
      </w:pPr>
    </w:p>
    <w:p w14:paraId="00000027" w14:textId="77777777" w:rsidR="00113A6F" w:rsidRDefault="00000000" w:rsidP="00CA7B4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BRASIL. Código de Processo Civil. </w:t>
      </w:r>
      <w:r>
        <w:rPr>
          <w:b/>
          <w:bCs/>
          <w:color w:val="000000"/>
        </w:rPr>
        <w:t>Lei nº 13.105, de 16 de março de 2015.</w:t>
      </w:r>
      <w:r>
        <w:rPr>
          <w:color w:val="000000"/>
        </w:rPr>
        <w:t xml:space="preserve"> Institui o Código de Processo Civil. Disponível em: https://www.planalto.gov.br/ccivil_03/_ato2015-2018/2015/lei/l13105.htm. Acesso em: 15 ago. 2025.   </w:t>
      </w:r>
    </w:p>
    <w:p w14:paraId="00000028" w14:textId="77777777" w:rsidR="00113A6F" w:rsidRDefault="00113A6F" w:rsidP="00CA7B4A">
      <w:pPr>
        <w:widowControl w:val="0"/>
        <w:tabs>
          <w:tab w:val="left" w:pos="8505"/>
          <w:tab w:val="left" w:pos="9356"/>
        </w:tabs>
      </w:pPr>
    </w:p>
    <w:p w14:paraId="00000029" w14:textId="77777777" w:rsidR="00113A6F" w:rsidRDefault="00000000" w:rsidP="00CA7B4A">
      <w:r>
        <w:t xml:space="preserve">BRASIL. Superior Tribunal de Justiça (STJ). </w:t>
      </w:r>
      <w:r>
        <w:rPr>
          <w:b/>
          <w:bCs/>
        </w:rPr>
        <w:t>Recurso Especial nº 2.138.877/MG</w:t>
      </w:r>
      <w:r>
        <w:rPr>
          <w:i/>
          <w:iCs/>
        </w:rPr>
        <w:t xml:space="preserve">. </w:t>
      </w:r>
      <w:r>
        <w:t>Relatora: Ministra Nancy Andrighi, 13 de maio de 2025. Disponível em: https://scon.stj.jus.br/SCON/pesquisar.jsp?b=ACOR&amp;livre=2.138.877&amp;O=JT. Acesso em: 15 ago. 2025.</w:t>
      </w:r>
    </w:p>
    <w:p w14:paraId="0000002A" w14:textId="77777777" w:rsidR="00113A6F" w:rsidRDefault="00113A6F" w:rsidP="00CA7B4A"/>
    <w:p w14:paraId="0000002B" w14:textId="77777777" w:rsidR="00113A6F" w:rsidRDefault="00000000" w:rsidP="00CA7B4A">
      <w:r>
        <w:t xml:space="preserve">BRASIL. Tribunal de Justiça do Estado do Paraná (TJPR).  </w:t>
      </w:r>
      <w:r>
        <w:rPr>
          <w:b/>
          <w:bCs/>
        </w:rPr>
        <w:t>Apelação nº 0013506-22.2023.8.16.0000</w:t>
      </w:r>
      <w:r>
        <w:t xml:space="preserve">. 12ª Câmara Cível. Relator: Desembargador Eduardo Augusto Salomão </w:t>
      </w:r>
      <w:r>
        <w:lastRenderedPageBreak/>
        <w:t>Cambi, 02 de outubro de 2023. Disponível em: http://portal.tjpr.jus.br/jurisprudencia/j/4100000024121601/Ac%C3%B3rd%C3%A3o-0013506-22.2023.8.16.0000#. Acesso em: 13 ago. 2025.</w:t>
      </w:r>
    </w:p>
    <w:p w14:paraId="0000002C" w14:textId="77777777" w:rsidR="00113A6F" w:rsidRDefault="00113A6F" w:rsidP="00CA7B4A">
      <w:pPr>
        <w:widowControl w:val="0"/>
        <w:tabs>
          <w:tab w:val="left" w:pos="8505"/>
          <w:tab w:val="left" w:pos="9356"/>
        </w:tabs>
      </w:pPr>
    </w:p>
    <w:p w14:paraId="0000002D" w14:textId="77777777" w:rsidR="00113A6F" w:rsidRDefault="00000000" w:rsidP="00CA7B4A">
      <w:r>
        <w:t xml:space="preserve">BOBBIO, Norberto. </w:t>
      </w:r>
      <w:r>
        <w:rPr>
          <w:b/>
          <w:bCs/>
        </w:rPr>
        <w:t>Teoria da norma jurídica.</w:t>
      </w:r>
      <w:r>
        <w:t xml:space="preserve"> São Paulo: </w:t>
      </w:r>
      <w:proofErr w:type="spellStart"/>
      <w:r>
        <w:t>Edipro</w:t>
      </w:r>
      <w:proofErr w:type="spellEnd"/>
      <w:r>
        <w:t>, 2008.</w:t>
      </w:r>
    </w:p>
    <w:p w14:paraId="0000002E" w14:textId="77777777" w:rsidR="00113A6F" w:rsidRDefault="00113A6F" w:rsidP="00CA7B4A">
      <w:pPr>
        <w:widowControl w:val="0"/>
        <w:tabs>
          <w:tab w:val="left" w:pos="8505"/>
          <w:tab w:val="left" w:pos="9356"/>
        </w:tabs>
      </w:pPr>
    </w:p>
    <w:p w14:paraId="0000002F" w14:textId="77777777" w:rsidR="00113A6F" w:rsidRDefault="00000000" w:rsidP="00CA7B4A">
      <w:pPr>
        <w:widowControl w:val="0"/>
        <w:tabs>
          <w:tab w:val="left" w:pos="8505"/>
          <w:tab w:val="left" w:pos="9356"/>
        </w:tabs>
      </w:pPr>
      <w:r>
        <w:t xml:space="preserve">CINTRA, </w:t>
      </w:r>
      <w:proofErr w:type="spellStart"/>
      <w:r>
        <w:t>Antonio</w:t>
      </w:r>
      <w:proofErr w:type="spellEnd"/>
      <w:r>
        <w:t xml:space="preserve"> Carlos de Araujo; GRINOVER, Ada Pellegrini; e DINAMARCO, Cândido Rangel. </w:t>
      </w:r>
      <w:r>
        <w:rPr>
          <w:b/>
          <w:bCs/>
        </w:rPr>
        <w:t>Teoria geral do processo</w:t>
      </w:r>
      <w:r>
        <w:t>. 25. ed. São Paulo: Malheiros Editores, 2009.</w:t>
      </w:r>
    </w:p>
    <w:p w14:paraId="00000030" w14:textId="77777777" w:rsidR="00113A6F" w:rsidRDefault="00113A6F" w:rsidP="00CA7B4A">
      <w:pPr>
        <w:jc w:val="both"/>
      </w:pPr>
    </w:p>
    <w:p w14:paraId="00000031" w14:textId="77777777" w:rsidR="00113A6F" w:rsidRDefault="00000000" w:rsidP="00CA7B4A">
      <w:pPr>
        <w:jc w:val="both"/>
      </w:pPr>
      <w:r>
        <w:t xml:space="preserve">MELO, Guilherme Leão. Inteligência artificial e prestação jurisdicional: da China ao Brasil. </w:t>
      </w:r>
      <w:r>
        <w:rPr>
          <w:b/>
          <w:bCs/>
        </w:rPr>
        <w:t>Revista de Direito</w:t>
      </w:r>
      <w:r>
        <w:t>, Viçosa, v. 16, n. 1, p. 1-29, 2024. Disponível em:</w:t>
      </w:r>
    </w:p>
    <w:p w14:paraId="00000032" w14:textId="77777777" w:rsidR="00113A6F" w:rsidRDefault="00000000" w:rsidP="00CA7B4A">
      <w:pPr>
        <w:jc w:val="both"/>
      </w:pPr>
      <w:r>
        <w:t>https://periodicos.ufv.br/revistadir/article/view/18484. Acesso em: 17 mar. 2025.</w:t>
      </w:r>
    </w:p>
    <w:p w14:paraId="00000033" w14:textId="77777777" w:rsidR="00113A6F" w:rsidRDefault="00113A6F" w:rsidP="00CA7B4A">
      <w:pPr>
        <w:widowControl w:val="0"/>
        <w:tabs>
          <w:tab w:val="left" w:pos="8505"/>
          <w:tab w:val="left" w:pos="9356"/>
        </w:tabs>
      </w:pPr>
    </w:p>
    <w:p w14:paraId="00000034" w14:textId="77777777" w:rsidR="00113A6F" w:rsidRDefault="00000000" w:rsidP="00CA7B4A">
      <w:pPr>
        <w:widowControl w:val="0"/>
        <w:tabs>
          <w:tab w:val="left" w:pos="8505"/>
          <w:tab w:val="left" w:pos="9356"/>
        </w:tabs>
      </w:pPr>
      <w:r>
        <w:t xml:space="preserve">RAMOS, Alexandre Luiz. Acumulação flexível, </w:t>
      </w:r>
      <w:proofErr w:type="spellStart"/>
      <w:r>
        <w:t>toyotismo</w:t>
      </w:r>
      <w:proofErr w:type="spellEnd"/>
      <w:r>
        <w:t xml:space="preserve"> e desregulamentação do direito do trabalho. </w:t>
      </w:r>
      <w:r>
        <w:rPr>
          <w:i/>
          <w:iCs/>
        </w:rPr>
        <w:t>In</w:t>
      </w:r>
      <w:r>
        <w:t xml:space="preserve">: ARRUDA JUNIOR, Edmundo Lima de; RAMOS, Alexandre (org.). </w:t>
      </w:r>
      <w:r>
        <w:rPr>
          <w:b/>
          <w:bCs/>
        </w:rPr>
        <w:t>Globalização, neoliberalismo e o mundo do trabalho</w:t>
      </w:r>
      <w:r>
        <w:t xml:space="preserve">. Curitiba: </w:t>
      </w:r>
      <w:proofErr w:type="spellStart"/>
      <w:r>
        <w:t>Edibej</w:t>
      </w:r>
      <w:proofErr w:type="spellEnd"/>
      <w:r>
        <w:t>, 1998.</w:t>
      </w:r>
    </w:p>
    <w:p w14:paraId="00000035" w14:textId="77777777" w:rsidR="00113A6F" w:rsidRDefault="00113A6F" w:rsidP="00CA7B4A">
      <w:pPr>
        <w:widowControl w:val="0"/>
        <w:tabs>
          <w:tab w:val="left" w:pos="8505"/>
          <w:tab w:val="left" w:pos="9356"/>
        </w:tabs>
      </w:pPr>
    </w:p>
    <w:p w14:paraId="00000036" w14:textId="77777777" w:rsidR="00113A6F" w:rsidRDefault="00000000" w:rsidP="00CA7B4A">
      <w:pPr>
        <w:widowControl w:val="0"/>
        <w:tabs>
          <w:tab w:val="left" w:pos="8505"/>
          <w:tab w:val="left" w:pos="9356"/>
        </w:tabs>
      </w:pPr>
      <w:r>
        <w:t xml:space="preserve">SADY, João José. Reforma trabalhista. </w:t>
      </w:r>
      <w:r>
        <w:rPr>
          <w:b/>
          <w:bCs/>
        </w:rPr>
        <w:t>Revista consultor jurídico</w:t>
      </w:r>
      <w:r>
        <w:t>. Disponível em: http://conjur.estadao.com.br/static/text/53756,1. Acesso em: 12 jun. 2017.</w:t>
      </w:r>
    </w:p>
    <w:p w14:paraId="00000037" w14:textId="77777777" w:rsidR="00113A6F" w:rsidRDefault="00113A6F" w:rsidP="00CA7B4A">
      <w:pPr>
        <w:widowControl w:val="0"/>
        <w:tabs>
          <w:tab w:val="left" w:pos="8505"/>
          <w:tab w:val="left" w:pos="9356"/>
        </w:tabs>
      </w:pPr>
    </w:p>
    <w:p w14:paraId="00000038" w14:textId="77777777" w:rsidR="00113A6F" w:rsidRDefault="00000000" w:rsidP="00CA7B4A">
      <w:r>
        <w:t xml:space="preserve">SILVA, José Otacílio da. </w:t>
      </w:r>
      <w:r>
        <w:rPr>
          <w:b/>
          <w:bCs/>
        </w:rPr>
        <w:t xml:space="preserve">Elementos de sociologia geral: </w:t>
      </w:r>
      <w:r>
        <w:t xml:space="preserve">Marx, Durkheim, Weber, Bourdieu. 2. ed. Cascavel: </w:t>
      </w:r>
      <w:proofErr w:type="spellStart"/>
      <w:r>
        <w:t>Edunioeste</w:t>
      </w:r>
      <w:proofErr w:type="spellEnd"/>
      <w:r>
        <w:t>, 2006.</w:t>
      </w:r>
    </w:p>
    <w:p w14:paraId="00000039" w14:textId="77777777" w:rsidR="00113A6F" w:rsidRDefault="00113A6F" w:rsidP="00CA7B4A">
      <w:pPr>
        <w:widowControl w:val="0"/>
        <w:tabs>
          <w:tab w:val="left" w:pos="8505"/>
          <w:tab w:val="left" w:pos="9356"/>
        </w:tabs>
      </w:pPr>
    </w:p>
    <w:sectPr w:rsidR="00113A6F" w:rsidSect="00CA7B4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/>
      <w:pgMar w:top="1701" w:right="1134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F739B" w14:textId="77777777" w:rsidR="0020479F" w:rsidRDefault="0020479F">
      <w:r>
        <w:separator/>
      </w:r>
    </w:p>
  </w:endnote>
  <w:endnote w:type="continuationSeparator" w:id="0">
    <w:p w14:paraId="78EF3CE4" w14:textId="77777777" w:rsidR="0020479F" w:rsidRDefault="00204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4F43DB5-F95C-4E41-ADB8-8F9304DD97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D5372DC-4AC3-43B3-905D-D1F039D2E3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0B02153-5348-4D7D-BBF5-F0165D3A0A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32A2070-0EE0-40EA-8B0B-1EA09DB2BE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7C9B7E4-06A6-4920-A223-20F2EB5B10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14FB7" w14:textId="77777777" w:rsidR="00A30F99" w:rsidRDefault="00A30F99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BCE99" w14:textId="77777777" w:rsidR="00A30F99" w:rsidRDefault="00A30F99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BFB98" w14:textId="77777777" w:rsidR="00A30F99" w:rsidRDefault="00A30F99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F0B3A" w14:textId="77777777" w:rsidR="0020479F" w:rsidRDefault="0020479F">
      <w:r>
        <w:separator/>
      </w:r>
    </w:p>
  </w:footnote>
  <w:footnote w:type="continuationSeparator" w:id="0">
    <w:p w14:paraId="31B2D97C" w14:textId="77777777" w:rsidR="0020479F" w:rsidRDefault="0020479F">
      <w:r>
        <w:continuationSeparator/>
      </w:r>
    </w:p>
  </w:footnote>
  <w:footnote w:id="1">
    <w:p w14:paraId="0000003A" w14:textId="77777777" w:rsidR="00113A6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>* Inserir qualificação do autor: titulação, instituição e e-mail.</w:t>
      </w:r>
    </w:p>
  </w:footnote>
  <w:footnote w:id="2">
    <w:p w14:paraId="0000003B" w14:textId="77777777" w:rsidR="00113A6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>** Inserir qualificação do autor: titulação, instituição e e-mail.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C" w14:textId="77777777" w:rsidR="00113A6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3D" w14:textId="77777777" w:rsidR="00113A6F" w:rsidRDefault="00113A6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E" w14:textId="77777777" w:rsidR="00113A6F" w:rsidRDefault="00113A6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4E6F1" w14:textId="77777777" w:rsidR="00A30F99" w:rsidRDefault="00A30F99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A6F"/>
    <w:rsid w:val="00113A6F"/>
    <w:rsid w:val="001F3D6E"/>
    <w:rsid w:val="0020479F"/>
    <w:rsid w:val="008019A2"/>
    <w:rsid w:val="00A30F99"/>
    <w:rsid w:val="00C97739"/>
    <w:rsid w:val="00CA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F2C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uiPriority w:val="10"/>
    <w:qFormat/>
    <w:pPr>
      <w:suppressAutoHyphens/>
      <w:spacing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u w:val="single"/>
    </w:rPr>
  </w:style>
  <w:style w:type="paragraph" w:customStyle="1" w:styleId="TextodenotaderodapTextodenotaderodapCharCharCharTextodenotaderodapCharCharTextodenotaderodapCharCharCharChar">
    <w:name w:val="Texto de nota de rodapé;Texto de nota de rodapé Char Char Char;Texto de nota de rodapé Char Char;Texto de nota de rodapé Char Char Char Cha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styleId="Refdenotaderoda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text1">
    <w:name w:val="text1"/>
    <w:basedOn w:val="Normal"/>
    <w:pPr>
      <w:suppressAutoHyphens/>
      <w:spacing w:before="150" w:after="150" w:line="1" w:lineRule="atLeast"/>
      <w:ind w:leftChars="-1" w:left="50" w:right="50" w:hangingChars="1" w:hanging="1"/>
      <w:textDirection w:val="btLr"/>
      <w:textAlignment w:val="top"/>
      <w:outlineLvl w:val="0"/>
    </w:pPr>
    <w:rPr>
      <w:position w:val="-1"/>
      <w:sz w:val="13"/>
      <w:szCs w:val="13"/>
    </w:rPr>
  </w:style>
  <w:style w:type="paragraph" w:customStyle="1" w:styleId="Ttulo31">
    <w:name w:val="Título 31"/>
    <w:basedOn w:val="Normal"/>
    <w:pPr>
      <w:suppressAutoHyphens/>
      <w:spacing w:before="100" w:line="1" w:lineRule="atLeast"/>
      <w:ind w:leftChars="-1" w:left="-1" w:hangingChars="1" w:hanging="1"/>
      <w:textDirection w:val="btLr"/>
      <w:textAlignment w:val="top"/>
      <w:outlineLvl w:val="3"/>
    </w:pPr>
    <w:rPr>
      <w:rFonts w:ascii="Arial" w:hAnsi="Arial" w:cs="Arial"/>
      <w:b/>
      <w:bCs/>
      <w:position w:val="-1"/>
      <w:sz w:val="18"/>
      <w:szCs w:val="18"/>
    </w:rPr>
  </w:style>
  <w:style w:type="paragraph" w:customStyle="1" w:styleId="Ttulo41">
    <w:name w:val="Título 41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4"/>
    </w:pPr>
    <w:rPr>
      <w:b/>
      <w:bCs/>
      <w:position w:val="-1"/>
      <w:sz w:val="13"/>
      <w:szCs w:val="13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 w:cs="Verdana"/>
      <w:color w:val="000000"/>
      <w:position w:val="-1"/>
    </w:rPr>
  </w:style>
  <w:style w:type="paragraph" w:styleId="Corpodetexto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8"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debal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extodenotaderodapCharTextodenotaderodapCharCharCharChar1TextodenotaderodapCharCharChar1TextodenotaderodapCharCharCharCharChar">
    <w:name w:val="Texto de nota de rodapé Char;Texto de nota de rodapé Char Char Char Char1;Texto de nota de rodapé Char Char Char1;Texto de nota de rodapé Char Char Char Char Char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734</Words>
  <Characters>3969</Characters>
  <Application>Microsoft Office Word</Application>
  <DocSecurity>0</DocSecurity>
  <Lines>33</Lines>
  <Paragraphs>9</Paragraphs>
  <ScaleCrop>false</ScaleCrop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2026-03-06T13:48:00Z</dcterms:created>
  <dcterms:modified xsi:type="dcterms:W3CDTF">2026-03-06T13:48:00Z</dcterms:modified>
</cp:coreProperties>
</file>